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1" w:type="dxa"/>
        <w:tblInd w:w="-3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1427"/>
        <w:gridCol w:w="986"/>
        <w:gridCol w:w="820"/>
        <w:gridCol w:w="1810"/>
        <w:gridCol w:w="660"/>
        <w:gridCol w:w="851"/>
        <w:gridCol w:w="709"/>
        <w:gridCol w:w="850"/>
      </w:tblGrid>
      <w:tr w:rsidR="00C42236" w:rsidRPr="00C42236" w:rsidTr="00702023">
        <w:tc>
          <w:tcPr>
            <w:tcW w:w="8931" w:type="dxa"/>
            <w:gridSpan w:val="9"/>
            <w:tcBorders>
              <w:top w:val="single" w:sz="18" w:space="0" w:color="B82026"/>
              <w:left w:val="single" w:sz="18" w:space="0" w:color="B82026"/>
              <w:bottom w:val="single" w:sz="18" w:space="0" w:color="B82026"/>
              <w:right w:val="single" w:sz="18" w:space="0" w:color="B82026"/>
            </w:tcBorders>
            <w:shd w:val="clear" w:color="auto" w:fill="B8202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Technická data</w:t>
            </w:r>
          </w:p>
        </w:tc>
      </w:tr>
      <w:tr w:rsidR="00C42236" w:rsidRPr="00C42236" w:rsidTr="00702023">
        <w:tc>
          <w:tcPr>
            <w:tcW w:w="818" w:type="dxa"/>
            <w:vMerge w:val="restart"/>
            <w:tcBorders>
              <w:top w:val="single" w:sz="6" w:space="0" w:color="B82026"/>
              <w:left w:val="single" w:sz="18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Druh</w:t>
            </w:r>
          </w:p>
        </w:tc>
        <w:tc>
          <w:tcPr>
            <w:tcW w:w="0" w:type="auto"/>
            <w:vMerge w:val="restart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Hustota v suchém stavu [kg/m</w:t>
            </w: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bdr w:val="none" w:sz="0" w:space="0" w:color="auto" w:frame="1"/>
                <w:vertAlign w:val="superscript"/>
                <w:lang w:eastAsia="cs-CZ"/>
              </w:rPr>
              <w:t>3</w:t>
            </w: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]</w:t>
            </w:r>
          </w:p>
        </w:tc>
        <w:tc>
          <w:tcPr>
            <w:tcW w:w="0" w:type="auto"/>
            <w:gridSpan w:val="2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Pevnost (</w:t>
            </w:r>
            <w:proofErr w:type="spellStart"/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MPa</w:t>
            </w:r>
            <w:proofErr w:type="spellEnd"/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Součinitel tepelného prostupu λ (lambda)</w:t>
            </w:r>
          </w:p>
        </w:tc>
        <w:tc>
          <w:tcPr>
            <w:tcW w:w="3070" w:type="dxa"/>
            <w:gridSpan w:val="4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18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Maximální hodnota součinitele U o tloušťce</w:t>
            </w:r>
          </w:p>
        </w:tc>
      </w:tr>
      <w:tr w:rsidR="00702023" w:rsidRPr="00C42236" w:rsidTr="00702023">
        <w:tc>
          <w:tcPr>
            <w:tcW w:w="818" w:type="dxa"/>
            <w:vMerge/>
            <w:tcBorders>
              <w:top w:val="single" w:sz="6" w:space="0" w:color="B82026"/>
              <w:left w:val="single" w:sz="18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v suchém stavu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  <w:proofErr w:type="gramStart"/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6%</w:t>
            </w:r>
            <w:proofErr w:type="gramEnd"/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 xml:space="preserve"> vlhkost</w:t>
            </w:r>
          </w:p>
        </w:tc>
        <w:tc>
          <w:tcPr>
            <w:tcW w:w="0" w:type="auto"/>
            <w:vMerge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</w:p>
        </w:tc>
        <w:tc>
          <w:tcPr>
            <w:tcW w:w="660" w:type="dxa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4</w:t>
            </w:r>
            <w:r w:rsidR="00702023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5</w:t>
            </w: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 xml:space="preserve"> cm</w:t>
            </w:r>
          </w:p>
        </w:tc>
        <w:tc>
          <w:tcPr>
            <w:tcW w:w="851" w:type="dxa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3</w:t>
            </w:r>
            <w:r w:rsidR="00702023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7,5</w:t>
            </w: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 xml:space="preserve"> cm</w:t>
            </w:r>
          </w:p>
        </w:tc>
        <w:tc>
          <w:tcPr>
            <w:tcW w:w="709" w:type="dxa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30 cm</w:t>
            </w:r>
          </w:p>
        </w:tc>
        <w:tc>
          <w:tcPr>
            <w:tcW w:w="850" w:type="dxa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18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2</w:t>
            </w:r>
            <w:r w:rsidR="00702023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>5</w:t>
            </w:r>
            <w:r w:rsidRPr="00C42236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cs-CZ"/>
              </w:rPr>
              <w:t xml:space="preserve"> cm</w:t>
            </w:r>
          </w:p>
        </w:tc>
      </w:tr>
      <w:tr w:rsidR="00702023" w:rsidRPr="00C42236" w:rsidTr="00702023">
        <w:trPr>
          <w:trHeight w:val="663"/>
        </w:trPr>
        <w:tc>
          <w:tcPr>
            <w:tcW w:w="818" w:type="dxa"/>
            <w:tcBorders>
              <w:top w:val="single" w:sz="6" w:space="0" w:color="B82026"/>
              <w:left w:val="single" w:sz="18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600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550 ÷ 600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min. 5,0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min. 4,0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0,119</w:t>
            </w:r>
          </w:p>
        </w:tc>
        <w:tc>
          <w:tcPr>
            <w:tcW w:w="660" w:type="dxa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0,355</w:t>
            </w:r>
          </w:p>
        </w:tc>
        <w:tc>
          <w:tcPr>
            <w:tcW w:w="851" w:type="dxa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0,410</w:t>
            </w:r>
          </w:p>
        </w:tc>
        <w:tc>
          <w:tcPr>
            <w:tcW w:w="709" w:type="dxa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0,487</w:t>
            </w:r>
          </w:p>
        </w:tc>
        <w:tc>
          <w:tcPr>
            <w:tcW w:w="850" w:type="dxa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18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0,595</w:t>
            </w:r>
          </w:p>
        </w:tc>
      </w:tr>
      <w:tr w:rsidR="00702023" w:rsidRPr="00C42236" w:rsidTr="00702023">
        <w:trPr>
          <w:trHeight w:val="653"/>
        </w:trPr>
        <w:tc>
          <w:tcPr>
            <w:tcW w:w="818" w:type="dxa"/>
            <w:tcBorders>
              <w:top w:val="single" w:sz="6" w:space="0" w:color="B82026"/>
              <w:left w:val="single" w:sz="18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500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500 ÷ 550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min. 4,0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min. 3,0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0,105</w:t>
            </w:r>
          </w:p>
        </w:tc>
        <w:tc>
          <w:tcPr>
            <w:tcW w:w="660" w:type="dxa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0,315</w:t>
            </w:r>
          </w:p>
        </w:tc>
        <w:tc>
          <w:tcPr>
            <w:tcW w:w="851" w:type="dxa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0,365</w:t>
            </w:r>
          </w:p>
        </w:tc>
        <w:tc>
          <w:tcPr>
            <w:tcW w:w="709" w:type="dxa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0,432</w:t>
            </w:r>
          </w:p>
        </w:tc>
        <w:tc>
          <w:tcPr>
            <w:tcW w:w="850" w:type="dxa"/>
            <w:tcBorders>
              <w:top w:val="single" w:sz="6" w:space="0" w:color="B82026"/>
              <w:left w:val="single" w:sz="6" w:space="0" w:color="B82026"/>
              <w:bottom w:val="single" w:sz="6" w:space="0" w:color="B82026"/>
              <w:right w:val="single" w:sz="18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0,530</w:t>
            </w:r>
          </w:p>
        </w:tc>
      </w:tr>
      <w:tr w:rsidR="00702023" w:rsidRPr="00C42236" w:rsidTr="00702023">
        <w:trPr>
          <w:trHeight w:val="798"/>
        </w:trPr>
        <w:tc>
          <w:tcPr>
            <w:tcW w:w="818" w:type="dxa"/>
            <w:tcBorders>
              <w:top w:val="single" w:sz="6" w:space="0" w:color="B82026"/>
              <w:left w:val="single" w:sz="18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400 ÷ 450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min. 2,5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min. 2,0</w:t>
            </w:r>
          </w:p>
        </w:tc>
        <w:tc>
          <w:tcPr>
            <w:tcW w:w="0" w:type="auto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0,085</w:t>
            </w:r>
          </w:p>
        </w:tc>
        <w:tc>
          <w:tcPr>
            <w:tcW w:w="660" w:type="dxa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0,260</w:t>
            </w:r>
          </w:p>
        </w:tc>
        <w:tc>
          <w:tcPr>
            <w:tcW w:w="851" w:type="dxa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0,290</w:t>
            </w:r>
          </w:p>
        </w:tc>
        <w:tc>
          <w:tcPr>
            <w:tcW w:w="709" w:type="dxa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6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0,360</w:t>
            </w:r>
          </w:p>
        </w:tc>
        <w:tc>
          <w:tcPr>
            <w:tcW w:w="850" w:type="dxa"/>
            <w:tcBorders>
              <w:top w:val="single" w:sz="6" w:space="0" w:color="B82026"/>
              <w:left w:val="single" w:sz="6" w:space="0" w:color="B82026"/>
              <w:bottom w:val="single" w:sz="18" w:space="0" w:color="B82026"/>
              <w:right w:val="single" w:sz="18" w:space="0" w:color="B82026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42236" w:rsidRPr="00C42236" w:rsidRDefault="00C42236" w:rsidP="00C422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</w:pPr>
            <w:r w:rsidRPr="00C42236">
              <w:rPr>
                <w:rFonts w:ascii="Arial" w:eastAsia="Times New Roman" w:hAnsi="Arial" w:cs="Arial"/>
                <w:color w:val="4B4B4B"/>
                <w:sz w:val="18"/>
                <w:szCs w:val="18"/>
                <w:lang w:eastAsia="cs-CZ"/>
              </w:rPr>
              <w:t>0,440</w:t>
            </w:r>
          </w:p>
        </w:tc>
      </w:tr>
    </w:tbl>
    <w:p w:rsidR="00E477B2" w:rsidRDefault="00E477B2"/>
    <w:p w:rsidR="00702023" w:rsidRDefault="00C42236">
      <w:r w:rsidRPr="00C42236">
        <w:t xml:space="preserve">Firma </w:t>
      </w:r>
      <w:proofErr w:type="spellStart"/>
      <w:r w:rsidRPr="00C42236">
        <w:t>Prefabe</w:t>
      </w:r>
      <w:r>
        <w:t>d</w:t>
      </w:r>
      <w:proofErr w:type="spellEnd"/>
      <w:r w:rsidRPr="00C42236">
        <w:t xml:space="preserve"> vyrábí tento materiál podle modifikované švédské licence, na moderních, elektronicky řízených výrobních linkách. </w:t>
      </w:r>
    </w:p>
    <w:p w:rsidR="00C42236" w:rsidRDefault="00C42236">
      <w:r w:rsidRPr="00C42236">
        <w:t xml:space="preserve">Švédský architekt, Johan Axel </w:t>
      </w:r>
      <w:proofErr w:type="spellStart"/>
      <w:r w:rsidRPr="00C42236">
        <w:t>Eriksson</w:t>
      </w:r>
      <w:proofErr w:type="spellEnd"/>
      <w:r w:rsidRPr="00C42236">
        <w:t>, ve 30tých letech 20. století hledal materiál pro stavbu domů, který by se vyznačoval vlastnostmi dřeva a byl nehořlavý. Vymyslel a patentoval POROBETON.</w:t>
      </w:r>
    </w:p>
    <w:p w:rsidR="00702023" w:rsidRDefault="00702023"/>
    <w:p w:rsidR="00C42236" w:rsidRDefault="00C42236" w:rsidP="00C42236">
      <w:r>
        <w:t xml:space="preserve">Firma </w:t>
      </w:r>
      <w:proofErr w:type="spellStart"/>
      <w:r w:rsidR="00702023">
        <w:t>Prefabed</w:t>
      </w:r>
      <w:proofErr w:type="spellEnd"/>
      <w:r w:rsidR="00702023">
        <w:t xml:space="preserve"> </w:t>
      </w:r>
      <w:r>
        <w:t xml:space="preserve">má dlouholetou zkušenost s výrobou tvárnic a příčkovek z </w:t>
      </w:r>
      <w:proofErr w:type="spellStart"/>
      <w:r>
        <w:t>autoklávového</w:t>
      </w:r>
      <w:proofErr w:type="spellEnd"/>
      <w:r>
        <w:t xml:space="preserve"> pórobetonu. Tyto tvárnice a příčkovky jsou univerzální a nejteplejší materiál pro stavby obytných, hospodářských staveb, průmyslových a veřejných objektů.</w:t>
      </w:r>
    </w:p>
    <w:p w:rsidR="00C42236" w:rsidRDefault="00C42236" w:rsidP="00C42236"/>
    <w:p w:rsidR="00C42236" w:rsidRDefault="00C42236" w:rsidP="00C42236">
      <w:r>
        <w:t xml:space="preserve">Výrobky </w:t>
      </w:r>
      <w:proofErr w:type="spellStart"/>
      <w:r>
        <w:t>Prefabe</w:t>
      </w:r>
      <w:r w:rsidR="00702023">
        <w:t>d</w:t>
      </w:r>
      <w:proofErr w:type="spellEnd"/>
      <w:r>
        <w:t xml:space="preserve"> Premium mají certifikát CE a České a Slovenské </w:t>
      </w:r>
      <w:r w:rsidR="00702023">
        <w:t>národní</w:t>
      </w:r>
      <w:r>
        <w:t xml:space="preserve"> certifikáty.</w:t>
      </w:r>
    </w:p>
    <w:p w:rsidR="00C42236" w:rsidRDefault="00C42236" w:rsidP="00C42236">
      <w:proofErr w:type="spellStart"/>
      <w:r w:rsidRPr="00C42236">
        <w:t>Prefabe</w:t>
      </w:r>
      <w:r>
        <w:t>d</w:t>
      </w:r>
      <w:proofErr w:type="spellEnd"/>
      <w:r w:rsidRPr="00C42236">
        <w:t xml:space="preserve"> </w:t>
      </w:r>
      <w:proofErr w:type="spellStart"/>
      <w:r w:rsidRPr="00C42236">
        <w:t>premium</w:t>
      </w:r>
      <w:proofErr w:type="spellEnd"/>
      <w:r w:rsidRPr="00C42236">
        <w:t xml:space="preserve"> je nová nejkvalitnější řada </w:t>
      </w:r>
      <w:proofErr w:type="spellStart"/>
      <w:r w:rsidRPr="00C42236">
        <w:t>porobetonu</w:t>
      </w:r>
      <w:proofErr w:type="spellEnd"/>
      <w:r w:rsidRPr="00C42236">
        <w:t xml:space="preserve"> </w:t>
      </w:r>
      <w:proofErr w:type="spellStart"/>
      <w:r w:rsidRPr="00C42236">
        <w:t>Prefabe</w:t>
      </w:r>
      <w:r>
        <w:t>d</w:t>
      </w:r>
      <w:proofErr w:type="spellEnd"/>
      <w:r w:rsidRPr="00C42236">
        <w:t>, který nabízí přesnější a hladší řez tvárnic a příčkovek, přitom je dostupný za skvělou cenu a šetří tím především Vaše peníze.</w:t>
      </w:r>
    </w:p>
    <w:p w:rsidR="00C42236" w:rsidRDefault="00C42236" w:rsidP="00C42236">
      <w:proofErr w:type="spellStart"/>
      <w:r w:rsidRPr="00C42236">
        <w:t>Prefabe</w:t>
      </w:r>
      <w:r w:rsidR="00702023">
        <w:t>d</w:t>
      </w:r>
      <w:proofErr w:type="spellEnd"/>
      <w:r w:rsidRPr="00C42236">
        <w:t xml:space="preserve"> Premium je nehořlavý. Při vystavení účinkům ohně si po dobu 4 hodin udržuje své fyzikální </w:t>
      </w:r>
      <w:proofErr w:type="gramStart"/>
      <w:r w:rsidRPr="00C42236">
        <w:t xml:space="preserve">vlastnosti - </w:t>
      </w:r>
      <w:proofErr w:type="spellStart"/>
      <w:r w:rsidRPr="00C42236">
        <w:t>Eurotřída</w:t>
      </w:r>
      <w:proofErr w:type="spellEnd"/>
      <w:proofErr w:type="gramEnd"/>
      <w:r w:rsidRPr="00C42236">
        <w:t xml:space="preserve"> A1. </w:t>
      </w:r>
    </w:p>
    <w:p w:rsidR="005234C6" w:rsidRPr="005234C6" w:rsidRDefault="005234C6" w:rsidP="005234C6">
      <w:pPr>
        <w:pStyle w:val="Default"/>
        <w:rPr>
          <w:rFonts w:ascii="Arial" w:hAnsi="Arial" w:cs="Arial"/>
          <w:b/>
        </w:rPr>
      </w:pPr>
      <w:r w:rsidRPr="005234C6">
        <w:rPr>
          <w:rFonts w:ascii="Arial" w:hAnsi="Arial" w:cs="Arial"/>
          <w:b/>
        </w:rPr>
        <w:t>Protipožární odolnost: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431"/>
        <w:gridCol w:w="1293"/>
        <w:gridCol w:w="863"/>
        <w:gridCol w:w="861"/>
        <w:gridCol w:w="1294"/>
        <w:gridCol w:w="430"/>
        <w:gridCol w:w="1726"/>
      </w:tblGrid>
      <w:tr w:rsidR="005234C6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311" w:type="dxa"/>
            <w:gridSpan w:val="4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t>Šířka stěny</w:t>
            </w:r>
            <w:r>
              <w:rPr>
                <w:sz w:val="32"/>
                <w:szCs w:val="32"/>
              </w:rPr>
              <w:t xml:space="preserve"> [cm] </w:t>
            </w:r>
          </w:p>
        </w:tc>
        <w:tc>
          <w:tcPr>
            <w:tcW w:w="4311" w:type="dxa"/>
            <w:gridSpan w:val="4"/>
          </w:tcPr>
          <w:p w:rsidR="005234C6" w:rsidRDefault="00214AF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</w:t>
            </w:r>
            <w:r w:rsidR="005234C6">
              <w:rPr>
                <w:sz w:val="32"/>
                <w:szCs w:val="32"/>
              </w:rPr>
              <w:t>roveň zatížení</w:t>
            </w:r>
            <w:r>
              <w:rPr>
                <w:sz w:val="32"/>
                <w:szCs w:val="32"/>
              </w:rPr>
              <w:t xml:space="preserve"> s omítkou (cm)</w:t>
            </w:r>
            <w:bookmarkStart w:id="0" w:name="_GoBack"/>
            <w:bookmarkEnd w:id="0"/>
          </w:p>
        </w:tc>
      </w:tr>
      <w:tr w:rsidR="005234C6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2155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</w:t>
            </w:r>
            <w:r w:rsidR="00214AF0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 xml:space="preserve"> </w:t>
            </w:r>
            <w:r w:rsidR="003A6D9F">
              <w:rPr>
                <w:sz w:val="32"/>
                <w:szCs w:val="32"/>
              </w:rPr>
              <w:t xml:space="preserve">   </w:t>
            </w:r>
            <w:r w:rsidR="00214AF0">
              <w:rPr>
                <w:sz w:val="32"/>
                <w:szCs w:val="32"/>
              </w:rPr>
              <w:t xml:space="preserve">   </w:t>
            </w:r>
          </w:p>
        </w:tc>
        <w:tc>
          <w:tcPr>
            <w:tcW w:w="2155" w:type="dxa"/>
            <w:gridSpan w:val="2"/>
          </w:tcPr>
          <w:p w:rsidR="005234C6" w:rsidRDefault="00214AF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5234C6">
              <w:rPr>
                <w:sz w:val="32"/>
                <w:szCs w:val="32"/>
              </w:rPr>
              <w:t xml:space="preserve">                </w:t>
            </w:r>
            <w:r w:rsidR="005234C6">
              <w:rPr>
                <w:sz w:val="32"/>
                <w:szCs w:val="32"/>
              </w:rPr>
              <w:t xml:space="preserve">0,2 </w:t>
            </w:r>
          </w:p>
        </w:tc>
        <w:tc>
          <w:tcPr>
            <w:tcW w:w="2155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</w:t>
            </w:r>
            <w:r>
              <w:rPr>
                <w:sz w:val="32"/>
                <w:szCs w:val="32"/>
              </w:rPr>
              <w:t xml:space="preserve">0,6 </w:t>
            </w:r>
            <w:r>
              <w:rPr>
                <w:sz w:val="32"/>
                <w:szCs w:val="32"/>
              </w:rPr>
              <w:t xml:space="preserve">        </w:t>
            </w:r>
          </w:p>
        </w:tc>
        <w:tc>
          <w:tcPr>
            <w:tcW w:w="2155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t xml:space="preserve">1,0 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5234C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,5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EI 120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</w:p>
        </w:tc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</w:p>
        </w:tc>
      </w:tr>
      <w:tr w:rsidR="005234C6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EI 240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120 </w:t>
            </w:r>
          </w:p>
        </w:tc>
      </w:tr>
      <w:tr w:rsidR="005234C6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EI 240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</w:tr>
      <w:tr w:rsidR="005234C6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EI 240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</w:tr>
      <w:tr w:rsidR="005234C6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7,5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EI 240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</w:tr>
      <w:tr w:rsidR="005234C6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EI 240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  <w:tc>
          <w:tcPr>
            <w:tcW w:w="1724" w:type="dxa"/>
            <w:gridSpan w:val="2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  <w:tc>
          <w:tcPr>
            <w:tcW w:w="1724" w:type="dxa"/>
          </w:tcPr>
          <w:p w:rsidR="005234C6" w:rsidRDefault="005234C6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REI 240 </w:t>
            </w:r>
          </w:p>
        </w:tc>
      </w:tr>
    </w:tbl>
    <w:p w:rsidR="005234C6" w:rsidRPr="00C42236" w:rsidRDefault="005234C6" w:rsidP="00C42236"/>
    <w:p w:rsidR="00C42236" w:rsidRDefault="00C42236" w:rsidP="00C42236">
      <w:r w:rsidRPr="00C42236">
        <w:t> Splňuje ekologické požadavky na materiál pro stavby obytných, občanských, hospodářských a průmyslových budov.</w:t>
      </w:r>
      <w:r w:rsidR="005234C6" w:rsidRPr="005234C6">
        <w:t xml:space="preserve"> Je mrazuvzdorný a odolný vůči působení baktérií, hub a plísní.</w:t>
      </w:r>
    </w:p>
    <w:sectPr w:rsidR="00C4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36"/>
    <w:rsid w:val="00214AF0"/>
    <w:rsid w:val="003A6D9F"/>
    <w:rsid w:val="005234C6"/>
    <w:rsid w:val="00702023"/>
    <w:rsid w:val="00C42236"/>
    <w:rsid w:val="00E4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8F85"/>
  <w15:chartTrackingRefBased/>
  <w15:docId w15:val="{1956ED12-4147-4666-BC28-F97DE652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234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Filip</dc:creator>
  <cp:keywords/>
  <dc:description/>
  <cp:lastModifiedBy>Roman Filip</cp:lastModifiedBy>
  <cp:revision>3</cp:revision>
  <dcterms:created xsi:type="dcterms:W3CDTF">2018-03-20T08:13:00Z</dcterms:created>
  <dcterms:modified xsi:type="dcterms:W3CDTF">2018-03-20T08:21:00Z</dcterms:modified>
</cp:coreProperties>
</file>